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76" w:rsidRPr="006E2DDA" w:rsidRDefault="005C1F76" w:rsidP="005C1F76">
      <w:pPr>
        <w:pStyle w:val="Sottotitolo"/>
        <w:jc w:val="right"/>
        <w:rPr>
          <w:rFonts w:ascii="Times New Roman" w:hAnsi="Times New Roman" w:cs="Times New Roman"/>
          <w:b/>
          <w:color w:val="000000" w:themeColor="text1"/>
          <w:sz w:val="24"/>
          <w:szCs w:val="24"/>
        </w:rPr>
      </w:pPr>
      <w:r w:rsidRPr="006E2DDA">
        <w:rPr>
          <w:rFonts w:ascii="Times New Roman" w:hAnsi="Times New Roman" w:cs="Times New Roman"/>
          <w:b/>
          <w:color w:val="000000" w:themeColor="text1"/>
          <w:sz w:val="24"/>
          <w:szCs w:val="24"/>
          <w:highlight w:val="white"/>
        </w:rPr>
        <w:t xml:space="preserve">Spett.le </w:t>
      </w:r>
      <w:r w:rsidRPr="006E2DDA">
        <w:rPr>
          <w:rFonts w:ascii="Times New Roman" w:hAnsi="Times New Roman" w:cs="Times New Roman"/>
          <w:b/>
          <w:color w:val="000000" w:themeColor="text1"/>
          <w:sz w:val="24"/>
          <w:szCs w:val="24"/>
        </w:rPr>
        <w:t>ASSORUP</w:t>
      </w:r>
    </w:p>
    <w:p w:rsidR="005C1F76" w:rsidRDefault="005C1F76" w:rsidP="005C1F76">
      <w:pPr>
        <w:jc w:val="right"/>
      </w:pPr>
      <w:r>
        <w:t>C.F. 96547140580</w:t>
      </w:r>
    </w:p>
    <w:p w:rsidR="005C1F76" w:rsidRDefault="005C1F76" w:rsidP="005C1F76">
      <w:pPr>
        <w:jc w:val="right"/>
      </w:pPr>
      <w:r>
        <w:t>P.IVA 17117731004</w:t>
      </w:r>
    </w:p>
    <w:p w:rsidR="005C1F76" w:rsidRDefault="005C1F76" w:rsidP="005C1F76">
      <w:pPr>
        <w:jc w:val="right"/>
        <w:rPr>
          <w:b/>
        </w:rPr>
      </w:pPr>
      <w:r w:rsidRPr="006E2DDA">
        <w:rPr>
          <w:b/>
        </w:rPr>
        <w:t xml:space="preserve">PEC: </w:t>
      </w:r>
      <w:hyperlink r:id="rId5" w:history="1">
        <w:r w:rsidR="006E2DDA" w:rsidRPr="009D619F">
          <w:rPr>
            <w:rStyle w:val="Collegamentoipertestuale"/>
            <w:b/>
          </w:rPr>
          <w:t>posta@pec.assorup.it</w:t>
        </w:r>
      </w:hyperlink>
    </w:p>
    <w:p w:rsidR="006E0087" w:rsidRPr="00D9515D" w:rsidRDefault="00453278" w:rsidP="00D42E9E">
      <w:pPr>
        <w:jc w:val="right"/>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p.c.</w:t>
      </w:r>
      <w:r w:rsidR="006E2DDA">
        <w:rPr>
          <w:rFonts w:ascii="Times New Roman" w:eastAsia="Times New Roman" w:hAnsi="Times New Roman" w:cs="Times New Roman"/>
          <w:color w:val="0C0C0F"/>
          <w:sz w:val="24"/>
          <w:szCs w:val="24"/>
          <w:highlight w:val="white"/>
        </w:rPr>
        <w:tab/>
      </w:r>
      <w:r w:rsidR="006E2DDA">
        <w:rPr>
          <w:rFonts w:ascii="Times New Roman" w:eastAsia="Times New Roman" w:hAnsi="Times New Roman" w:cs="Times New Roman"/>
          <w:color w:val="0C0C0F"/>
          <w:sz w:val="24"/>
          <w:szCs w:val="24"/>
          <w:highlight w:val="white"/>
        </w:rPr>
        <w:tab/>
      </w:r>
      <w:r w:rsidRPr="00D9515D">
        <w:rPr>
          <w:rFonts w:ascii="Times New Roman" w:eastAsia="Times New Roman" w:hAnsi="Times New Roman" w:cs="Times New Roman"/>
          <w:color w:val="0C0C0F"/>
          <w:sz w:val="24"/>
          <w:szCs w:val="24"/>
          <w:highlight w:val="white"/>
        </w:rPr>
        <w:t xml:space="preserve"> Al Direttore Generale </w:t>
      </w:r>
    </w:p>
    <w:p w:rsidR="006E0087" w:rsidRPr="00D9515D" w:rsidRDefault="00D42E9E" w:rsidP="00D42E9E">
      <w:pPr>
        <w:jc w:val="right"/>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Ufficio Scolastico Regionale</w:t>
      </w:r>
      <w:r w:rsidR="00453278" w:rsidRPr="00D9515D">
        <w:rPr>
          <w:rFonts w:ascii="Times New Roman" w:eastAsia="Times New Roman" w:hAnsi="Times New Roman" w:cs="Times New Roman"/>
          <w:color w:val="0C0C0F"/>
          <w:sz w:val="24"/>
          <w:szCs w:val="24"/>
          <w:highlight w:val="white"/>
        </w:rPr>
        <w:t xml:space="preserve"> </w:t>
      </w:r>
      <w:r w:rsidR="006E2DDA">
        <w:rPr>
          <w:rFonts w:ascii="Times New Roman" w:eastAsia="Times New Roman" w:hAnsi="Times New Roman" w:cs="Times New Roman"/>
          <w:color w:val="0C0C0F"/>
          <w:sz w:val="24"/>
          <w:szCs w:val="24"/>
          <w:highlight w:val="white"/>
        </w:rPr>
        <w:t>della Campania</w:t>
      </w:r>
    </w:p>
    <w:p w:rsidR="006E0087" w:rsidRPr="00D9515D" w:rsidRDefault="00453278" w:rsidP="008F28FF">
      <w:pPr>
        <w:jc w:val="right"/>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Pec</w:t>
      </w:r>
      <w:r w:rsidR="008F28FF" w:rsidRPr="00D9515D">
        <w:rPr>
          <w:rFonts w:ascii="Times New Roman" w:eastAsia="Times New Roman" w:hAnsi="Times New Roman" w:cs="Times New Roman"/>
          <w:color w:val="0C0C0F"/>
          <w:sz w:val="24"/>
          <w:szCs w:val="24"/>
        </w:rPr>
        <w:t>:</w:t>
      </w:r>
      <w:hyperlink r:id="rId6" w:history="1">
        <w:r w:rsidR="008F28FF" w:rsidRPr="00D9515D">
          <w:rPr>
            <w:rStyle w:val="Collegamentoipertestuale"/>
            <w:rFonts w:ascii="Times New Roman" w:hAnsi="Times New Roman" w:cs="Times New Roman"/>
          </w:rPr>
          <w:t>drca@postacert.istruzione.it</w:t>
        </w:r>
      </w:hyperlink>
      <w:r w:rsidRPr="00D9515D">
        <w:rPr>
          <w:rFonts w:ascii="Times New Roman" w:eastAsia="Times New Roman" w:hAnsi="Times New Roman" w:cs="Times New Roman"/>
          <w:color w:val="0C0C0F"/>
          <w:sz w:val="24"/>
          <w:szCs w:val="24"/>
          <w:highlight w:val="white"/>
        </w:rPr>
        <w:t xml:space="preserve">    </w:t>
      </w:r>
    </w:p>
    <w:p w:rsidR="003A14B8" w:rsidRDefault="00DF29A4">
      <w:pPr>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Data:</w:t>
      </w:r>
    </w:p>
    <w:p w:rsidR="006E0087" w:rsidRPr="00D9515D" w:rsidRDefault="00D42E9E">
      <w:pPr>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 xml:space="preserve">Oggetto: </w:t>
      </w:r>
      <w:r w:rsidR="00453278" w:rsidRPr="00D9515D">
        <w:rPr>
          <w:rFonts w:ascii="Times New Roman" w:eastAsia="Times New Roman" w:hAnsi="Times New Roman" w:cs="Times New Roman"/>
          <w:color w:val="0C0C0F"/>
          <w:sz w:val="24"/>
          <w:szCs w:val="24"/>
          <w:highlight w:val="white"/>
        </w:rPr>
        <w:t>Accesso civico generalizzato</w:t>
      </w:r>
      <w:r w:rsidR="006E2DDA">
        <w:rPr>
          <w:rFonts w:ascii="Times New Roman" w:eastAsia="Times New Roman" w:hAnsi="Times New Roman" w:cs="Times New Roman"/>
          <w:color w:val="0C0C0F"/>
          <w:sz w:val="24"/>
          <w:szCs w:val="24"/>
        </w:rPr>
        <w:t xml:space="preserve"> ASSORUP</w:t>
      </w:r>
      <w:r w:rsidRPr="00D9515D">
        <w:rPr>
          <w:rFonts w:ascii="Times New Roman" w:eastAsia="Times New Roman" w:hAnsi="Times New Roman" w:cs="Times New Roman"/>
          <w:color w:val="0C0C0F"/>
          <w:sz w:val="24"/>
          <w:szCs w:val="24"/>
        </w:rPr>
        <w:t>, ai sensi dell’art. 5 e seguenti del d. lgs. 14/03/2013, n. 33</w:t>
      </w:r>
      <w:r w:rsidRPr="00420F74">
        <w:rPr>
          <w:rFonts w:ascii="Times New Roman" w:eastAsia="Times New Roman" w:hAnsi="Times New Roman" w:cs="Times New Roman"/>
          <w:b/>
          <w:color w:val="0C0C0F"/>
          <w:sz w:val="24"/>
          <w:szCs w:val="24"/>
        </w:rPr>
        <w:t>,</w:t>
      </w:r>
      <w:r w:rsidRPr="00420F74">
        <w:rPr>
          <w:rFonts w:ascii="Times New Roman" w:eastAsia="Times New Roman" w:hAnsi="Times New Roman" w:cs="Times New Roman"/>
          <w:b/>
          <w:color w:val="0C0C0F"/>
          <w:sz w:val="24"/>
          <w:szCs w:val="24"/>
          <w:highlight w:val="white"/>
        </w:rPr>
        <w:t xml:space="preserve">  ricevuto </w:t>
      </w:r>
      <w:r w:rsidR="00D1400F">
        <w:rPr>
          <w:rFonts w:ascii="Times New Roman" w:eastAsia="Times New Roman" w:hAnsi="Times New Roman" w:cs="Times New Roman"/>
          <w:b/>
          <w:color w:val="0C0C0F"/>
          <w:sz w:val="24"/>
          <w:szCs w:val="24"/>
          <w:highlight w:val="white"/>
        </w:rPr>
        <w:t xml:space="preserve">a mezzo PEC </w:t>
      </w:r>
      <w:r w:rsidRPr="00420F74">
        <w:rPr>
          <w:rFonts w:ascii="Times New Roman" w:eastAsia="Times New Roman" w:hAnsi="Times New Roman" w:cs="Times New Roman"/>
          <w:b/>
          <w:color w:val="0C0C0F"/>
          <w:sz w:val="24"/>
          <w:szCs w:val="24"/>
          <w:highlight w:val="white"/>
        </w:rPr>
        <w:t xml:space="preserve">in data </w:t>
      </w:r>
      <w:r w:rsidR="00C6339C">
        <w:rPr>
          <w:rFonts w:ascii="Times New Roman" w:eastAsia="Times New Roman" w:hAnsi="Times New Roman" w:cs="Times New Roman"/>
          <w:b/>
          <w:color w:val="0C0C0F"/>
          <w:sz w:val="24"/>
          <w:szCs w:val="24"/>
          <w:highlight w:val="white"/>
        </w:rPr>
        <w:t xml:space="preserve">12 e </w:t>
      </w:r>
      <w:r w:rsidR="006E6D70" w:rsidRPr="00420F74">
        <w:rPr>
          <w:rFonts w:ascii="Times New Roman" w:eastAsia="Times New Roman" w:hAnsi="Times New Roman" w:cs="Times New Roman"/>
          <w:b/>
          <w:color w:val="0C0C0F"/>
          <w:sz w:val="24"/>
          <w:szCs w:val="24"/>
          <w:highlight w:val="white"/>
        </w:rPr>
        <w:t>14.02.2024</w:t>
      </w:r>
      <w:r w:rsidR="006E6D70">
        <w:rPr>
          <w:rFonts w:ascii="Times New Roman" w:eastAsia="Times New Roman" w:hAnsi="Times New Roman" w:cs="Times New Roman"/>
          <w:color w:val="0C0C0F"/>
          <w:sz w:val="24"/>
          <w:szCs w:val="24"/>
          <w:highlight w:val="white"/>
        </w:rPr>
        <w:t xml:space="preserve"> </w:t>
      </w:r>
      <w:r w:rsidR="006E2DDA">
        <w:rPr>
          <w:rFonts w:ascii="Times New Roman" w:eastAsia="Times New Roman" w:hAnsi="Times New Roman" w:cs="Times New Roman"/>
          <w:color w:val="0C0C0F"/>
          <w:sz w:val="24"/>
          <w:szCs w:val="24"/>
          <w:highlight w:val="white"/>
        </w:rPr>
        <w:t>–</w:t>
      </w:r>
      <w:r w:rsidRPr="00D9515D">
        <w:rPr>
          <w:rFonts w:ascii="Times New Roman" w:eastAsia="Times New Roman" w:hAnsi="Times New Roman" w:cs="Times New Roman"/>
          <w:color w:val="0C0C0F"/>
          <w:sz w:val="24"/>
          <w:szCs w:val="24"/>
          <w:highlight w:val="white"/>
        </w:rPr>
        <w:t xml:space="preserve"> </w:t>
      </w:r>
      <w:r w:rsidRPr="00B5587B">
        <w:rPr>
          <w:rFonts w:ascii="Times New Roman" w:eastAsia="Times New Roman" w:hAnsi="Times New Roman" w:cs="Times New Roman"/>
          <w:b/>
          <w:i/>
          <w:color w:val="0C0C0F"/>
          <w:sz w:val="24"/>
          <w:szCs w:val="24"/>
          <w:highlight w:val="white"/>
          <w:u w:val="single"/>
        </w:rPr>
        <w:t>Riscontro</w:t>
      </w:r>
      <w:r w:rsidRPr="00D9515D">
        <w:rPr>
          <w:rFonts w:ascii="Times New Roman" w:eastAsia="Times New Roman" w:hAnsi="Times New Roman" w:cs="Times New Roman"/>
          <w:color w:val="0C0C0F"/>
          <w:sz w:val="24"/>
          <w:szCs w:val="24"/>
          <w:highlight w:val="white"/>
        </w:rPr>
        <w:t>.</w:t>
      </w:r>
    </w:p>
    <w:p w:rsidR="006E0087" w:rsidRPr="00D9515D" w:rsidRDefault="00453278">
      <w:pPr>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ab/>
      </w:r>
    </w:p>
    <w:p w:rsidR="006E0087" w:rsidRPr="00D9515D" w:rsidRDefault="00453278">
      <w:pPr>
        <w:ind w:firstLine="708"/>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 xml:space="preserve">A seguito della Sua istanza nella quale richiedeva l’accesso ai seguenti documenti: </w:t>
      </w:r>
    </w:p>
    <w:p w:rsidR="006E0087" w:rsidRPr="00D9515D" w:rsidRDefault="009C20E0" w:rsidP="00B94BB3">
      <w:pPr>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i/>
          <w:color w:val="0C0C0F"/>
          <w:sz w:val="20"/>
          <w:szCs w:val="20"/>
          <w:highlight w:val="white"/>
        </w:rPr>
        <w:t xml:space="preserve">“…conoscere i dati della spesa sostenuta dalla Vostra organizzazione negli ultimi tre anni (2021-2022-2023) per l’acquisto </w:t>
      </w:r>
      <w:r w:rsidRPr="00084DFF">
        <w:rPr>
          <w:rFonts w:ascii="Times New Roman" w:eastAsia="Times New Roman" w:hAnsi="Times New Roman" w:cs="Times New Roman"/>
          <w:b/>
          <w:i/>
          <w:color w:val="0C0C0F"/>
          <w:sz w:val="20"/>
          <w:szCs w:val="20"/>
          <w:highlight w:val="white"/>
          <w:u w:val="single"/>
        </w:rPr>
        <w:t>di servizi di formazione o la partecipazione a seminari e convegni del Vostro personale</w:t>
      </w:r>
      <w:r>
        <w:rPr>
          <w:rFonts w:ascii="Times New Roman" w:eastAsia="Times New Roman" w:hAnsi="Times New Roman" w:cs="Times New Roman"/>
          <w:i/>
          <w:color w:val="0C0C0F"/>
          <w:sz w:val="20"/>
          <w:szCs w:val="20"/>
          <w:highlight w:val="white"/>
        </w:rPr>
        <w:t>, relativamente alla materia dei contratti pubblici.”</w:t>
      </w:r>
      <w:r w:rsidR="00084DFF">
        <w:rPr>
          <w:rFonts w:ascii="Times New Roman" w:eastAsia="Times New Roman" w:hAnsi="Times New Roman" w:cs="Times New Roman"/>
          <w:i/>
          <w:color w:val="0C0C0F"/>
          <w:sz w:val="20"/>
          <w:szCs w:val="20"/>
          <w:highlight w:val="white"/>
        </w:rPr>
        <w:t>,</w:t>
      </w:r>
      <w:r w:rsidR="009B53EB">
        <w:rPr>
          <w:rFonts w:ascii="Times New Roman" w:eastAsia="Times New Roman" w:hAnsi="Times New Roman" w:cs="Times New Roman"/>
          <w:i/>
          <w:color w:val="0C0C0F"/>
          <w:sz w:val="20"/>
          <w:szCs w:val="20"/>
          <w:highlight w:val="white"/>
        </w:rPr>
        <w:t xml:space="preserve"> </w:t>
      </w:r>
      <w:r w:rsidR="00B94BB3">
        <w:rPr>
          <w:rFonts w:ascii="Times New Roman" w:eastAsia="Times New Roman" w:hAnsi="Times New Roman" w:cs="Times New Roman"/>
          <w:color w:val="0C0C0F"/>
          <w:sz w:val="24"/>
          <w:szCs w:val="24"/>
          <w:highlight w:val="white"/>
        </w:rPr>
        <w:t>si deduce</w:t>
      </w:r>
      <w:r w:rsidR="00915605">
        <w:rPr>
          <w:rFonts w:ascii="Times New Roman" w:eastAsia="Times New Roman" w:hAnsi="Times New Roman" w:cs="Times New Roman"/>
          <w:color w:val="0C0C0F"/>
          <w:sz w:val="24"/>
          <w:szCs w:val="24"/>
          <w:highlight w:val="white"/>
        </w:rPr>
        <w:t xml:space="preserve"> quanto segue,</w:t>
      </w:r>
    </w:p>
    <w:p w:rsidR="00D00C21" w:rsidRPr="009B53EB" w:rsidRDefault="00915605" w:rsidP="008374E9">
      <w:pPr>
        <w:jc w:val="both"/>
        <w:rPr>
          <w:rFonts w:ascii="Times New Roman" w:eastAsia="Times New Roman" w:hAnsi="Times New Roman" w:cs="Times New Roman"/>
          <w:i/>
          <w:color w:val="0C0C0F"/>
          <w:sz w:val="24"/>
          <w:szCs w:val="24"/>
          <w:highlight w:val="white"/>
        </w:rPr>
      </w:pPr>
      <w:r w:rsidRPr="009B53EB">
        <w:rPr>
          <w:rFonts w:ascii="Times New Roman" w:eastAsia="Times New Roman" w:hAnsi="Times New Roman" w:cs="Times New Roman"/>
          <w:i/>
          <w:color w:val="0C0C0F"/>
          <w:sz w:val="24"/>
          <w:szCs w:val="24"/>
          <w:highlight w:val="white"/>
        </w:rPr>
        <w:t>premessa:</w:t>
      </w:r>
    </w:p>
    <w:p w:rsidR="00E20B2D" w:rsidRPr="00855EDC" w:rsidRDefault="00E20B2D" w:rsidP="00855EDC">
      <w:pPr>
        <w:ind w:firstLine="708"/>
        <w:jc w:val="both"/>
        <w:rPr>
          <w:rFonts w:ascii="Times New Roman" w:eastAsia="Times New Roman" w:hAnsi="Times New Roman" w:cs="Times New Roman"/>
          <w:color w:val="0C0C0F"/>
          <w:sz w:val="24"/>
          <w:szCs w:val="24"/>
        </w:rPr>
      </w:pPr>
      <w:r w:rsidRPr="00D9515D">
        <w:rPr>
          <w:rFonts w:ascii="Times New Roman" w:eastAsia="Times New Roman" w:hAnsi="Times New Roman" w:cs="Times New Roman"/>
          <w:color w:val="0C0C0F"/>
          <w:sz w:val="24"/>
          <w:szCs w:val="24"/>
          <w:highlight w:val="white"/>
        </w:rPr>
        <w:t>CHE il D.lgs. 33.2013 stabilisce che la pubblicazione obbligatoria dei dati e contenuti sia riferita alle tipologie di info</w:t>
      </w:r>
      <w:r w:rsidR="00866E83">
        <w:rPr>
          <w:rFonts w:ascii="Times New Roman" w:eastAsia="Times New Roman" w:hAnsi="Times New Roman" w:cs="Times New Roman"/>
          <w:color w:val="0C0C0F"/>
          <w:sz w:val="24"/>
          <w:szCs w:val="24"/>
          <w:highlight w:val="white"/>
        </w:rPr>
        <w:t>rmazioni espresse nell’</w:t>
      </w:r>
      <w:r w:rsidR="00866E83">
        <w:rPr>
          <w:rFonts w:ascii="Times New Roman" w:eastAsia="Times New Roman" w:hAnsi="Times New Roman" w:cs="Times New Roman"/>
          <w:color w:val="0C0C0F"/>
          <w:sz w:val="24"/>
          <w:szCs w:val="24"/>
        </w:rPr>
        <w:t xml:space="preserve"> </w:t>
      </w:r>
      <w:r w:rsidR="00855EDC">
        <w:rPr>
          <w:rFonts w:ascii="Times New Roman" w:eastAsia="Times New Roman" w:hAnsi="Times New Roman" w:cs="Times New Roman"/>
          <w:color w:val="0C0C0F"/>
          <w:sz w:val="24"/>
          <w:szCs w:val="24"/>
        </w:rPr>
        <w:t>“</w:t>
      </w:r>
      <w:r w:rsidR="00866E83" w:rsidRPr="00B35F05">
        <w:rPr>
          <w:rFonts w:ascii="Times New Roman" w:eastAsia="Times New Roman" w:hAnsi="Times New Roman" w:cs="Times New Roman"/>
          <w:b/>
          <w:color w:val="0C0C0F"/>
          <w:sz w:val="24"/>
          <w:szCs w:val="24"/>
        </w:rPr>
        <w:t>Allegato A - Struttura delle informazioni sui siti istituzionali</w:t>
      </w:r>
      <w:r w:rsidR="00855EDC">
        <w:rPr>
          <w:rFonts w:ascii="Times New Roman" w:eastAsia="Times New Roman" w:hAnsi="Times New Roman" w:cs="Times New Roman"/>
          <w:color w:val="0C0C0F"/>
          <w:sz w:val="24"/>
          <w:szCs w:val="24"/>
        </w:rPr>
        <w:t>”</w:t>
      </w:r>
      <w:r w:rsidRPr="00D9515D">
        <w:rPr>
          <w:rFonts w:ascii="Times New Roman" w:eastAsia="Times New Roman" w:hAnsi="Times New Roman" w:cs="Times New Roman"/>
          <w:color w:val="0C0C0F"/>
          <w:sz w:val="24"/>
          <w:szCs w:val="24"/>
          <w:highlight w:val="white"/>
        </w:rPr>
        <w:t xml:space="preserve"> di detta normativa;</w:t>
      </w:r>
    </w:p>
    <w:p w:rsidR="00E20B2D" w:rsidRPr="00D9515D" w:rsidRDefault="00E20B2D">
      <w:pPr>
        <w:ind w:firstLine="708"/>
        <w:jc w:val="both"/>
        <w:rPr>
          <w:rFonts w:ascii="Times New Roman" w:eastAsia="Times New Roman" w:hAnsi="Times New Roman" w:cs="Times New Roman"/>
          <w:b/>
          <w:color w:val="0C0C0F"/>
          <w:sz w:val="24"/>
          <w:szCs w:val="24"/>
          <w:highlight w:val="white"/>
        </w:rPr>
      </w:pPr>
      <w:r w:rsidRPr="00D9515D">
        <w:rPr>
          <w:rFonts w:ascii="Times New Roman" w:eastAsia="Times New Roman" w:hAnsi="Times New Roman" w:cs="Times New Roman"/>
          <w:color w:val="0C0C0F"/>
          <w:sz w:val="24"/>
          <w:szCs w:val="24"/>
          <w:highlight w:val="white"/>
        </w:rPr>
        <w:t xml:space="preserve">CHE l’art. 5 c.2 del D.lgs 33.2013 è uno strumento grazie al quale qualsiasi cittadino, </w:t>
      </w:r>
      <w:r w:rsidRPr="00D9515D">
        <w:rPr>
          <w:rFonts w:ascii="Times New Roman" w:eastAsia="Times New Roman" w:hAnsi="Times New Roman" w:cs="Times New Roman"/>
          <w:b/>
          <w:color w:val="0C0C0F"/>
          <w:sz w:val="24"/>
          <w:szCs w:val="24"/>
          <w:highlight w:val="white"/>
        </w:rPr>
        <w:t>allo scopo di favorire forme diffuse di controllo sul perseguimento delle funzioni istituzionali e sull'utilizzo delle risorse pubbliche e di promuovere la partecipazione al dibattito pubblico, fornendo a chiunque il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6E0087" w:rsidRDefault="00D00C21">
      <w:pPr>
        <w:ind w:firstLine="708"/>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 xml:space="preserve">CHE </w:t>
      </w:r>
      <w:r w:rsidR="00453278" w:rsidRPr="00D9515D">
        <w:rPr>
          <w:rFonts w:ascii="Times New Roman" w:eastAsia="Times New Roman" w:hAnsi="Times New Roman" w:cs="Times New Roman"/>
          <w:color w:val="0C0C0F"/>
          <w:sz w:val="24"/>
          <w:szCs w:val="24"/>
          <w:highlight w:val="white"/>
        </w:rPr>
        <w:t xml:space="preserve">L’art 5 bis del D.lgs 33/2013, stabilisce che l’accesso civico deve essere rifiutato, fra l’altro, se il diniego è necessario per evitare un pregiudizio concreto alla tutela della protezione dei dati personali, in conformità alle </w:t>
      </w:r>
      <w:r w:rsidR="00EA624F">
        <w:rPr>
          <w:rFonts w:ascii="Times New Roman" w:eastAsia="Times New Roman" w:hAnsi="Times New Roman" w:cs="Times New Roman"/>
          <w:color w:val="0C0C0F"/>
          <w:sz w:val="24"/>
          <w:szCs w:val="24"/>
          <w:highlight w:val="white"/>
        </w:rPr>
        <w:t>disposizioni vigenti in materia;</w:t>
      </w:r>
    </w:p>
    <w:p w:rsidR="00EA624F" w:rsidRPr="00EA624F" w:rsidRDefault="00EA624F" w:rsidP="00EA624F">
      <w:pPr>
        <w:ind w:firstLine="708"/>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 xml:space="preserve">CHE </w:t>
      </w:r>
      <w:r w:rsidRPr="00EA624F">
        <w:rPr>
          <w:rFonts w:ascii="Times New Roman" w:eastAsia="Times New Roman" w:hAnsi="Times New Roman" w:cs="Times New Roman"/>
          <w:color w:val="0C0C0F"/>
          <w:sz w:val="24"/>
          <w:szCs w:val="24"/>
          <w:highlight w:val="white"/>
        </w:rPr>
        <w:t xml:space="preserve">L'accesso di cui all'articolo 5, comma 2, è altresì rifiutato se il diniego è necessario per evitare un pregiudizio concreto alla tutela di uno dei seguenti interessi privati: </w:t>
      </w:r>
    </w:p>
    <w:p w:rsidR="00EA624F" w:rsidRPr="00EA624F" w:rsidRDefault="00EA624F" w:rsidP="00EA624F">
      <w:pPr>
        <w:ind w:firstLine="708"/>
        <w:jc w:val="both"/>
        <w:rPr>
          <w:rFonts w:ascii="Times New Roman" w:eastAsia="Times New Roman" w:hAnsi="Times New Roman" w:cs="Times New Roman"/>
          <w:color w:val="0C0C0F"/>
          <w:sz w:val="24"/>
          <w:szCs w:val="24"/>
          <w:highlight w:val="white"/>
        </w:rPr>
      </w:pPr>
      <w:r w:rsidRPr="00EA624F">
        <w:rPr>
          <w:rFonts w:ascii="Times New Roman" w:eastAsia="Times New Roman" w:hAnsi="Times New Roman" w:cs="Times New Roman"/>
          <w:color w:val="0C0C0F"/>
          <w:sz w:val="24"/>
          <w:szCs w:val="24"/>
          <w:highlight w:val="white"/>
        </w:rPr>
        <w:t xml:space="preserve">a) la protezione dei dati personali, in conformità con la disciplina legislativa in materia; </w:t>
      </w:r>
    </w:p>
    <w:p w:rsidR="00EA624F" w:rsidRPr="00EA624F" w:rsidRDefault="00EA624F" w:rsidP="00EA624F">
      <w:pPr>
        <w:ind w:firstLine="708"/>
        <w:jc w:val="both"/>
        <w:rPr>
          <w:rFonts w:ascii="Times New Roman" w:eastAsia="Times New Roman" w:hAnsi="Times New Roman" w:cs="Times New Roman"/>
          <w:color w:val="0C0C0F"/>
          <w:sz w:val="24"/>
          <w:szCs w:val="24"/>
          <w:highlight w:val="white"/>
        </w:rPr>
      </w:pPr>
      <w:r w:rsidRPr="00EA624F">
        <w:rPr>
          <w:rFonts w:ascii="Times New Roman" w:eastAsia="Times New Roman" w:hAnsi="Times New Roman" w:cs="Times New Roman"/>
          <w:color w:val="0C0C0F"/>
          <w:sz w:val="24"/>
          <w:szCs w:val="24"/>
          <w:highlight w:val="white"/>
        </w:rPr>
        <w:t xml:space="preserve">b) la libertà e la segretezza della corrispondenza; </w:t>
      </w:r>
    </w:p>
    <w:p w:rsidR="00EA624F" w:rsidRPr="00EA624F" w:rsidRDefault="00EA624F" w:rsidP="00EA624F">
      <w:pPr>
        <w:ind w:firstLine="708"/>
        <w:jc w:val="both"/>
        <w:rPr>
          <w:rFonts w:ascii="Times New Roman" w:eastAsia="Times New Roman" w:hAnsi="Times New Roman" w:cs="Times New Roman"/>
          <w:color w:val="0C0C0F"/>
          <w:sz w:val="24"/>
          <w:szCs w:val="24"/>
          <w:highlight w:val="white"/>
        </w:rPr>
      </w:pPr>
      <w:r w:rsidRPr="00EA624F">
        <w:rPr>
          <w:rFonts w:ascii="Times New Roman" w:eastAsia="Times New Roman" w:hAnsi="Times New Roman" w:cs="Times New Roman"/>
          <w:color w:val="0C0C0F"/>
          <w:sz w:val="24"/>
          <w:szCs w:val="24"/>
          <w:highlight w:val="white"/>
        </w:rPr>
        <w:t xml:space="preserve">c) gli interessi economici e commerciali di una persona fisica o giuridica, ivi compresi la proprietà intellettuale, il diritto d'autore e i segreti commerciali. </w:t>
      </w:r>
    </w:p>
    <w:p w:rsidR="00EA624F" w:rsidRPr="00D9515D" w:rsidRDefault="00EA624F">
      <w:pPr>
        <w:ind w:firstLine="708"/>
        <w:jc w:val="both"/>
        <w:rPr>
          <w:rFonts w:ascii="Times New Roman" w:eastAsia="Times New Roman" w:hAnsi="Times New Roman" w:cs="Times New Roman"/>
          <w:color w:val="0C0C0F"/>
          <w:sz w:val="24"/>
          <w:szCs w:val="24"/>
          <w:highlight w:val="white"/>
        </w:rPr>
      </w:pPr>
    </w:p>
    <w:p w:rsidR="006E0087" w:rsidRPr="00D9515D" w:rsidRDefault="00D00C21">
      <w:pPr>
        <w:ind w:firstLine="708"/>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CHE l</w:t>
      </w:r>
      <w:r w:rsidR="00453278" w:rsidRPr="00D9515D">
        <w:rPr>
          <w:rFonts w:ascii="Times New Roman" w:eastAsia="Times New Roman" w:hAnsi="Times New Roman" w:cs="Times New Roman"/>
          <w:color w:val="0C0C0F"/>
          <w:sz w:val="24"/>
          <w:szCs w:val="24"/>
          <w:highlight w:val="white"/>
        </w:rPr>
        <w:t xml:space="preserve">’Adunanza Plenaria n. 10/2020, ha affermato che “resta ferma la verifica della compatibilità dell'accesso con le eccezioni relative di cui all'art. 5-bis, comma 1 e 2, a tutela degli </w:t>
      </w:r>
      <w:r w:rsidR="00453278" w:rsidRPr="00D9515D">
        <w:rPr>
          <w:rFonts w:ascii="Times New Roman" w:eastAsia="Times New Roman" w:hAnsi="Times New Roman" w:cs="Times New Roman"/>
          <w:color w:val="0C0C0F"/>
          <w:sz w:val="24"/>
          <w:szCs w:val="24"/>
          <w:highlight w:val="white"/>
        </w:rPr>
        <w:lastRenderedPageBreak/>
        <w:t>interessi-limite, pubblici e privati, previsti da tale disposizione, nel bilanciamento tra il valore della trasparenza e quello della riservatezza.”.</w:t>
      </w:r>
    </w:p>
    <w:p w:rsidR="006E0087" w:rsidRPr="00D9515D" w:rsidRDefault="00453278">
      <w:pPr>
        <w:ind w:firstLine="708"/>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Se esiste, in altri termini, l’interesse ad una conoscenza diffusa dei cittadini nell'esecuzione dei contratti pubblici, volta a sollecitare penetranti controlli da parte delle autorità preposte a prevenire e a sanzionare l'inefficienza, la corruzione o fenomeni di cattiva amministrazione e l'adempimento delle prestazioni dell'appaltatore, tali da rispecchiare l’esito di un corretto confronto in sede di gara, a maggior ragione gli operatori economici, che abbiano partecipato alla gara. Sono, pertanto, interessati a conoscere illegittimità o inadempimenti manifestatisi dalla fase di approvazione del contratto sino alla sua completa esecuzione, non solo per far valere vizi originari dell'offerta nel giudizio promosso contro l'aggiudicazione (Cons. St., sez. V, 25 febbraio 2009, n. 1115), ma anche con riferimento alla sua esecuzione, per potere, una volta risolto il rapporto con l'aggiudicatario, subentrare nel contratto od ottenere la riedizione della gara con chance di aggiudicarsela.</w:t>
      </w:r>
    </w:p>
    <w:p w:rsidR="006E0087" w:rsidRPr="00D9515D" w:rsidRDefault="00B80BE0">
      <w:pPr>
        <w:ind w:firstLine="708"/>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Ta</w:t>
      </w:r>
      <w:r w:rsidR="00453278" w:rsidRPr="00D9515D">
        <w:rPr>
          <w:rFonts w:ascii="Times New Roman" w:eastAsia="Times New Roman" w:hAnsi="Times New Roman" w:cs="Times New Roman"/>
          <w:color w:val="0C0C0F"/>
          <w:sz w:val="24"/>
          <w:szCs w:val="24"/>
          <w:highlight w:val="white"/>
        </w:rPr>
        <w:t>le interesse alla trasparenza, di tipo conoscitivo, che non esige una motivazione specifica, deve in ogni caso palesarsi non in modo assolutamente generico e destituito di un benché minimo elemento di concretezza, anche sotto forma di indizio, come accade nel caso in esame, pena rappresentare un inutile intralcio all’esercizio delle funzioni amministrative e un appesantimento immotivato delle proced</w:t>
      </w:r>
      <w:r w:rsidR="001D0E7A">
        <w:rPr>
          <w:rFonts w:ascii="Times New Roman" w:eastAsia="Times New Roman" w:hAnsi="Times New Roman" w:cs="Times New Roman"/>
          <w:color w:val="0C0C0F"/>
          <w:sz w:val="24"/>
          <w:szCs w:val="24"/>
          <w:highlight w:val="white"/>
        </w:rPr>
        <w:t>ure di espletamento dei servizi;</w:t>
      </w:r>
    </w:p>
    <w:p w:rsidR="00533310" w:rsidRDefault="001D0E7A" w:rsidP="00533310">
      <w:pPr>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p</w:t>
      </w:r>
      <w:r w:rsidR="00727E4D" w:rsidRPr="00D9515D">
        <w:rPr>
          <w:rFonts w:ascii="Times New Roman" w:eastAsia="Times New Roman" w:hAnsi="Times New Roman" w:cs="Times New Roman"/>
          <w:color w:val="0C0C0F"/>
          <w:sz w:val="24"/>
          <w:szCs w:val="24"/>
          <w:highlight w:val="white"/>
        </w:rPr>
        <w:t>ertanto,</w:t>
      </w:r>
      <w:r w:rsidR="001A66A1">
        <w:rPr>
          <w:rFonts w:ascii="Times New Roman" w:eastAsia="Times New Roman" w:hAnsi="Times New Roman" w:cs="Times New Roman"/>
          <w:color w:val="0C0C0F"/>
          <w:sz w:val="24"/>
          <w:szCs w:val="24"/>
          <w:highlight w:val="white"/>
        </w:rPr>
        <w:t xml:space="preserve"> </w:t>
      </w:r>
    </w:p>
    <w:p w:rsidR="00D42E9E" w:rsidRPr="00D9515D" w:rsidRDefault="00727E4D" w:rsidP="00533310">
      <w:pPr>
        <w:jc w:val="both"/>
        <w:rPr>
          <w:rFonts w:ascii="Times New Roman" w:eastAsia="Times New Roman" w:hAnsi="Times New Roman" w:cs="Times New Roman"/>
          <w:color w:val="0C0C0F"/>
          <w:sz w:val="24"/>
          <w:szCs w:val="24"/>
        </w:rPr>
      </w:pPr>
      <w:r w:rsidRPr="00D9515D">
        <w:rPr>
          <w:rFonts w:ascii="Times New Roman" w:eastAsia="Times New Roman" w:hAnsi="Times New Roman" w:cs="Times New Roman"/>
          <w:color w:val="0C0C0F"/>
          <w:sz w:val="24"/>
          <w:szCs w:val="24"/>
          <w:highlight w:val="white"/>
        </w:rPr>
        <w:t>c</w:t>
      </w:r>
      <w:r w:rsidR="00D42E9E" w:rsidRPr="00D9515D">
        <w:rPr>
          <w:rFonts w:ascii="Times New Roman" w:eastAsia="Times New Roman" w:hAnsi="Times New Roman" w:cs="Times New Roman"/>
          <w:color w:val="0C0C0F"/>
          <w:sz w:val="24"/>
          <w:szCs w:val="24"/>
          <w:highlight w:val="white"/>
        </w:rPr>
        <w:t xml:space="preserve">odesto </w:t>
      </w:r>
      <w:r w:rsidR="00D42E9E" w:rsidRPr="00D9515D">
        <w:rPr>
          <w:rFonts w:ascii="Times New Roman" w:eastAsia="Times New Roman" w:hAnsi="Times New Roman" w:cs="Times New Roman"/>
          <w:color w:val="0C0C0F"/>
          <w:sz w:val="24"/>
          <w:szCs w:val="24"/>
        </w:rPr>
        <w:t>Istituto ritiene che</w:t>
      </w:r>
      <w:r w:rsidR="00D42E9E" w:rsidRPr="00D9515D">
        <w:rPr>
          <w:rFonts w:ascii="Times New Roman" w:eastAsia="Times New Roman" w:hAnsi="Times New Roman" w:cs="Times New Roman"/>
          <w:color w:val="0C0C0F"/>
          <w:sz w:val="24"/>
          <w:szCs w:val="24"/>
          <w:highlight w:val="white"/>
        </w:rPr>
        <w:t>, tale istanza,</w:t>
      </w:r>
      <w:r w:rsidR="00D42E9E" w:rsidRPr="00D9515D">
        <w:rPr>
          <w:rFonts w:ascii="Times New Roman" w:eastAsia="Times New Roman" w:hAnsi="Times New Roman" w:cs="Times New Roman"/>
          <w:color w:val="0C0C0F"/>
          <w:sz w:val="24"/>
          <w:szCs w:val="24"/>
        </w:rPr>
        <w:t xml:space="preserve"> </w:t>
      </w:r>
      <w:r w:rsidR="00D42E9E" w:rsidRPr="008C0619">
        <w:rPr>
          <w:rFonts w:ascii="Times New Roman" w:eastAsia="Times New Roman" w:hAnsi="Times New Roman" w:cs="Times New Roman"/>
          <w:b/>
          <w:i/>
          <w:color w:val="0C0C0F"/>
          <w:sz w:val="24"/>
          <w:szCs w:val="24"/>
        </w:rPr>
        <w:t>non sia meritevole di accoglimento</w:t>
      </w:r>
      <w:r w:rsidR="00D42E9E" w:rsidRPr="00D9515D">
        <w:rPr>
          <w:rFonts w:ascii="Times New Roman" w:eastAsia="Times New Roman" w:hAnsi="Times New Roman" w:cs="Times New Roman"/>
          <w:color w:val="0C0C0F"/>
          <w:sz w:val="24"/>
          <w:szCs w:val="24"/>
        </w:rPr>
        <w:t>, poiché, con la medesima</w:t>
      </w:r>
      <w:r w:rsidR="00064EB6">
        <w:rPr>
          <w:rFonts w:ascii="Times New Roman" w:eastAsia="Times New Roman" w:hAnsi="Times New Roman" w:cs="Times New Roman"/>
          <w:color w:val="0C0C0F"/>
          <w:sz w:val="24"/>
          <w:szCs w:val="24"/>
        </w:rPr>
        <w:t xml:space="preserve"> istanza</w:t>
      </w:r>
      <w:r w:rsidR="00D42E9E" w:rsidRPr="00D9515D">
        <w:rPr>
          <w:rFonts w:ascii="Times New Roman" w:eastAsia="Times New Roman" w:hAnsi="Times New Roman" w:cs="Times New Roman"/>
          <w:color w:val="0C0C0F"/>
          <w:sz w:val="24"/>
          <w:szCs w:val="24"/>
        </w:rPr>
        <w:t xml:space="preserve">, il richiedente, </w:t>
      </w:r>
      <w:r w:rsidR="00B1584F">
        <w:rPr>
          <w:rFonts w:ascii="Times New Roman" w:eastAsia="Times New Roman" w:hAnsi="Times New Roman" w:cs="Times New Roman"/>
          <w:color w:val="0C0C0F"/>
          <w:sz w:val="24"/>
          <w:szCs w:val="24"/>
        </w:rPr>
        <w:t xml:space="preserve">non </w:t>
      </w:r>
      <w:r w:rsidR="006816A6">
        <w:rPr>
          <w:rFonts w:ascii="Times New Roman" w:eastAsia="Times New Roman" w:hAnsi="Times New Roman" w:cs="Times New Roman"/>
          <w:color w:val="0C0C0F"/>
          <w:sz w:val="24"/>
          <w:szCs w:val="24"/>
        </w:rPr>
        <w:t xml:space="preserve">si </w:t>
      </w:r>
      <w:r w:rsidR="00D42E9E" w:rsidRPr="00D9515D">
        <w:rPr>
          <w:rFonts w:ascii="Times New Roman" w:eastAsia="Times New Roman" w:hAnsi="Times New Roman" w:cs="Times New Roman"/>
          <w:color w:val="0C0C0F"/>
          <w:sz w:val="24"/>
          <w:szCs w:val="24"/>
        </w:rPr>
        <w:t>qualifica come effettivo portatore</w:t>
      </w:r>
      <w:r w:rsidR="00B1584F" w:rsidRPr="00B1584F">
        <w:rPr>
          <w:rFonts w:ascii="Times New Roman" w:eastAsia="Times New Roman" w:hAnsi="Times New Roman" w:cs="Times New Roman"/>
          <w:color w:val="0C0C0F"/>
          <w:sz w:val="24"/>
          <w:szCs w:val="24"/>
        </w:rPr>
        <w:t xml:space="preserve"> </w:t>
      </w:r>
      <w:r w:rsidR="006816A6" w:rsidRPr="00D9515D">
        <w:rPr>
          <w:rFonts w:ascii="Times New Roman" w:eastAsia="Times New Roman" w:hAnsi="Times New Roman" w:cs="Times New Roman"/>
          <w:color w:val="0C0C0F"/>
          <w:sz w:val="24"/>
          <w:szCs w:val="24"/>
        </w:rPr>
        <w:t xml:space="preserve">di </w:t>
      </w:r>
      <w:r w:rsidR="006816A6">
        <w:rPr>
          <w:rFonts w:ascii="Times New Roman" w:eastAsia="Times New Roman" w:hAnsi="Times New Roman" w:cs="Times New Roman"/>
          <w:color w:val="0C0C0F"/>
          <w:sz w:val="24"/>
          <w:szCs w:val="24"/>
        </w:rPr>
        <w:t>un interesse giuridico concreto,</w:t>
      </w:r>
      <w:r w:rsidR="006816A6" w:rsidRPr="00D9515D">
        <w:rPr>
          <w:rFonts w:ascii="Times New Roman" w:eastAsia="Times New Roman" w:hAnsi="Times New Roman" w:cs="Times New Roman"/>
          <w:color w:val="0C0C0F"/>
          <w:sz w:val="24"/>
          <w:szCs w:val="24"/>
        </w:rPr>
        <w:t xml:space="preserve"> </w:t>
      </w:r>
      <w:r w:rsidR="00B1584F" w:rsidRPr="00D9515D">
        <w:rPr>
          <w:rFonts w:ascii="Times New Roman" w:eastAsia="Times New Roman" w:hAnsi="Times New Roman" w:cs="Times New Roman"/>
          <w:color w:val="0C0C0F"/>
          <w:sz w:val="24"/>
          <w:szCs w:val="24"/>
        </w:rPr>
        <w:t>rappresentante di una collettività</w:t>
      </w:r>
      <w:r w:rsidR="006816A6">
        <w:rPr>
          <w:rFonts w:ascii="Times New Roman" w:eastAsia="Times New Roman" w:hAnsi="Times New Roman" w:cs="Times New Roman"/>
          <w:color w:val="0C0C0F"/>
          <w:sz w:val="24"/>
          <w:szCs w:val="24"/>
        </w:rPr>
        <w:t>,</w:t>
      </w:r>
      <w:r w:rsidR="00B1584F">
        <w:rPr>
          <w:rFonts w:ascii="Times New Roman" w:eastAsia="Times New Roman" w:hAnsi="Times New Roman" w:cs="Times New Roman"/>
          <w:color w:val="0C0C0F"/>
          <w:sz w:val="24"/>
          <w:szCs w:val="24"/>
        </w:rPr>
        <w:t xml:space="preserve"> </w:t>
      </w:r>
      <w:r w:rsidR="006816A6">
        <w:rPr>
          <w:rFonts w:ascii="Times New Roman" w:eastAsia="Times New Roman" w:hAnsi="Times New Roman" w:cs="Times New Roman"/>
          <w:color w:val="0C0C0F"/>
          <w:sz w:val="24"/>
          <w:szCs w:val="24"/>
        </w:rPr>
        <w:t>ma</w:t>
      </w:r>
      <w:r w:rsidR="00B1584F">
        <w:rPr>
          <w:rFonts w:ascii="Times New Roman" w:eastAsia="Times New Roman" w:hAnsi="Times New Roman" w:cs="Times New Roman"/>
          <w:color w:val="0C0C0F"/>
          <w:sz w:val="24"/>
          <w:szCs w:val="24"/>
        </w:rPr>
        <w:t xml:space="preserve"> </w:t>
      </w:r>
      <w:r w:rsidR="00D42E9E" w:rsidRPr="00D9515D">
        <w:rPr>
          <w:rFonts w:ascii="Times New Roman" w:eastAsia="Times New Roman" w:hAnsi="Times New Roman" w:cs="Times New Roman"/>
          <w:color w:val="0C0C0F"/>
          <w:sz w:val="24"/>
          <w:szCs w:val="24"/>
        </w:rPr>
        <w:t>in proprio</w:t>
      </w:r>
      <w:r w:rsidR="00064EB6">
        <w:rPr>
          <w:rFonts w:ascii="Times New Roman" w:eastAsia="Times New Roman" w:hAnsi="Times New Roman" w:cs="Times New Roman"/>
          <w:color w:val="0C0C0F"/>
          <w:sz w:val="24"/>
          <w:szCs w:val="24"/>
        </w:rPr>
        <w:t>;</w:t>
      </w:r>
    </w:p>
    <w:p w:rsidR="00D42E9E" w:rsidRPr="00D9515D" w:rsidRDefault="00D42E9E" w:rsidP="00D42E9E">
      <w:pPr>
        <w:ind w:firstLine="708"/>
        <w:jc w:val="both"/>
        <w:rPr>
          <w:rFonts w:ascii="Times New Roman" w:eastAsia="Times New Roman" w:hAnsi="Times New Roman" w:cs="Times New Roman"/>
          <w:color w:val="0C0C0F"/>
          <w:sz w:val="24"/>
          <w:szCs w:val="24"/>
        </w:rPr>
      </w:pPr>
      <w:r w:rsidRPr="00D9515D">
        <w:rPr>
          <w:rFonts w:ascii="Times New Roman" w:eastAsia="Times New Roman" w:hAnsi="Times New Roman" w:cs="Times New Roman"/>
          <w:color w:val="0C0C0F"/>
          <w:sz w:val="24"/>
          <w:szCs w:val="24"/>
        </w:rPr>
        <w:t>Infatti, pur qualificata come istanza di accesso civico generalizzato, come tale astrattamente tesa ad ottenere informazioni e documenti da una Pubblica Amministrazione senza ledere privacy o riservatezza di alcuno, e senza dover manifestare una specifica finalità della richiesta di ostensione, l’istanza sembra, invece, in tutto assimilabile ad una vera e propria istanza di accesso, e soggiace necessariamente alla disciplina ed alle condizioni di cui agli artt. 22 e ss. della legge n. 241/1990.</w:t>
      </w:r>
    </w:p>
    <w:p w:rsidR="00D42E9E" w:rsidRPr="00D9515D" w:rsidRDefault="00A11FE8" w:rsidP="00D42E9E">
      <w:pPr>
        <w:ind w:firstLine="708"/>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N</w:t>
      </w:r>
      <w:r w:rsidR="00D42E9E" w:rsidRPr="00D9515D">
        <w:rPr>
          <w:rFonts w:ascii="Times New Roman" w:eastAsia="Times New Roman" w:hAnsi="Times New Roman" w:cs="Times New Roman"/>
          <w:color w:val="0C0C0F"/>
          <w:sz w:val="24"/>
          <w:szCs w:val="24"/>
        </w:rPr>
        <w:t>el caso di specie, la qualità di attivista dell’istante denota una finalità chiaramente strumentale, ideologica e causidica sottesa all’istanza.</w:t>
      </w:r>
    </w:p>
    <w:p w:rsidR="00D42E9E" w:rsidRPr="00D9515D" w:rsidRDefault="00D42E9E" w:rsidP="00D42E9E">
      <w:pPr>
        <w:ind w:firstLine="708"/>
        <w:jc w:val="both"/>
        <w:rPr>
          <w:rFonts w:ascii="Times New Roman" w:eastAsia="Times New Roman" w:hAnsi="Times New Roman" w:cs="Times New Roman"/>
          <w:color w:val="0C0C0F"/>
          <w:sz w:val="24"/>
          <w:szCs w:val="24"/>
        </w:rPr>
      </w:pPr>
      <w:r w:rsidRPr="00D9515D">
        <w:rPr>
          <w:rFonts w:ascii="Times New Roman" w:eastAsia="Times New Roman" w:hAnsi="Times New Roman" w:cs="Times New Roman"/>
          <w:color w:val="0C0C0F"/>
          <w:sz w:val="24"/>
          <w:szCs w:val="24"/>
        </w:rPr>
        <w:t xml:space="preserve">Di conseguenza, non potendosi ritenere che la predetta istanza sia qualificabile come accesso civico generalizzato, nonostante tale </w:t>
      </w:r>
      <w:r w:rsidRPr="00D9515D">
        <w:rPr>
          <w:rFonts w:ascii="Times New Roman" w:eastAsia="Times New Roman" w:hAnsi="Times New Roman" w:cs="Times New Roman"/>
          <w:i/>
          <w:color w:val="0C0C0F"/>
          <w:sz w:val="24"/>
          <w:szCs w:val="24"/>
        </w:rPr>
        <w:t xml:space="preserve">nomen iuris </w:t>
      </w:r>
      <w:r w:rsidRPr="00D9515D">
        <w:rPr>
          <w:rFonts w:ascii="Times New Roman" w:eastAsia="Times New Roman" w:hAnsi="Times New Roman" w:cs="Times New Roman"/>
          <w:color w:val="0C0C0F"/>
          <w:sz w:val="24"/>
          <w:szCs w:val="24"/>
        </w:rPr>
        <w:t>le sia stato attribuito, essa dovrà essere delibata secondo la disciplina sopra indicata.</w:t>
      </w:r>
    </w:p>
    <w:p w:rsidR="00D42E9E" w:rsidRPr="00D9515D" w:rsidRDefault="009B5A15" w:rsidP="00D42E9E">
      <w:pPr>
        <w:ind w:firstLine="708"/>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Ne discende, </w:t>
      </w:r>
      <w:r w:rsidR="00D42E9E" w:rsidRPr="00D9515D">
        <w:rPr>
          <w:rFonts w:ascii="Times New Roman" w:eastAsia="Times New Roman" w:hAnsi="Times New Roman" w:cs="Times New Roman"/>
          <w:color w:val="0C0C0F"/>
          <w:sz w:val="24"/>
          <w:szCs w:val="24"/>
        </w:rPr>
        <w:t>l’inaccoglibilità della medesima in ragione della mancanza dell’indicazione di un oggettivo e reale titolo di legittimazione attiva del richiedente.</w:t>
      </w:r>
    </w:p>
    <w:p w:rsidR="00157421" w:rsidRPr="00A11FE8" w:rsidRDefault="00157421" w:rsidP="00DF578A">
      <w:pPr>
        <w:ind w:hanging="142"/>
        <w:jc w:val="both"/>
        <w:rPr>
          <w:rFonts w:ascii="Times New Roman" w:eastAsia="Times New Roman" w:hAnsi="Times New Roman" w:cs="Times New Roman"/>
          <w:b/>
          <w:color w:val="0C0C0F"/>
          <w:sz w:val="24"/>
          <w:szCs w:val="24"/>
          <w:highlight w:val="white"/>
        </w:rPr>
      </w:pPr>
      <w:r w:rsidRPr="00A11FE8">
        <w:rPr>
          <w:rFonts w:ascii="Times New Roman" w:eastAsia="Times New Roman" w:hAnsi="Times New Roman" w:cs="Times New Roman"/>
          <w:b/>
          <w:color w:val="0C0C0F"/>
          <w:sz w:val="24"/>
          <w:szCs w:val="24"/>
          <w:highlight w:val="white"/>
        </w:rPr>
        <w:t>Tutto ciò premesso,</w:t>
      </w:r>
      <w:r w:rsidR="007B4A44" w:rsidRPr="00A11FE8">
        <w:rPr>
          <w:rFonts w:ascii="Times New Roman" w:eastAsia="Times New Roman" w:hAnsi="Times New Roman" w:cs="Times New Roman"/>
          <w:b/>
          <w:color w:val="0C0C0F"/>
          <w:sz w:val="24"/>
          <w:szCs w:val="24"/>
          <w:highlight w:val="white"/>
        </w:rPr>
        <w:t>che è parte integrant</w:t>
      </w:r>
      <w:r w:rsidR="00731DEB" w:rsidRPr="00A11FE8">
        <w:rPr>
          <w:rFonts w:ascii="Times New Roman" w:eastAsia="Times New Roman" w:hAnsi="Times New Roman" w:cs="Times New Roman"/>
          <w:b/>
          <w:color w:val="0C0C0F"/>
          <w:sz w:val="24"/>
          <w:szCs w:val="24"/>
          <w:highlight w:val="white"/>
        </w:rPr>
        <w:t>e e sostanziale</w:t>
      </w:r>
      <w:r w:rsidR="007B4A44" w:rsidRPr="00A11FE8">
        <w:rPr>
          <w:rFonts w:ascii="Times New Roman" w:eastAsia="Times New Roman" w:hAnsi="Times New Roman" w:cs="Times New Roman"/>
          <w:b/>
          <w:color w:val="0C0C0F"/>
          <w:sz w:val="24"/>
          <w:szCs w:val="24"/>
          <w:highlight w:val="white"/>
        </w:rPr>
        <w:t xml:space="preserve"> del presente documento,</w:t>
      </w:r>
    </w:p>
    <w:p w:rsidR="00D41187" w:rsidRDefault="00157421">
      <w:pPr>
        <w:ind w:firstLine="708"/>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per le c</w:t>
      </w:r>
      <w:r w:rsidR="00453278" w:rsidRPr="00D9515D">
        <w:rPr>
          <w:rFonts w:ascii="Times New Roman" w:eastAsia="Times New Roman" w:hAnsi="Times New Roman" w:cs="Times New Roman"/>
          <w:color w:val="0C0C0F"/>
          <w:sz w:val="24"/>
          <w:szCs w:val="24"/>
          <w:highlight w:val="white"/>
        </w:rPr>
        <w:t xml:space="preserve">ondizioni che ricorrono innegabilmente nel caso di specie, la richiesta di accesso </w:t>
      </w:r>
      <w:r w:rsidR="00602B5D" w:rsidRPr="00420F74">
        <w:rPr>
          <w:rFonts w:ascii="Times New Roman" w:eastAsia="Times New Roman" w:hAnsi="Times New Roman" w:cs="Times New Roman"/>
          <w:b/>
          <w:i/>
          <w:color w:val="0C0C0F"/>
          <w:sz w:val="24"/>
          <w:szCs w:val="24"/>
          <w:highlight w:val="white"/>
          <w:u w:val="single"/>
        </w:rPr>
        <w:t>NON PUÒ ESSERE ACCOLTA</w:t>
      </w:r>
      <w:r w:rsidR="00F3266F">
        <w:rPr>
          <w:rFonts w:ascii="Times New Roman" w:eastAsia="Times New Roman" w:hAnsi="Times New Roman" w:cs="Times New Roman"/>
          <w:color w:val="0C0C0F"/>
          <w:sz w:val="24"/>
          <w:szCs w:val="24"/>
          <w:highlight w:val="white"/>
        </w:rPr>
        <w:t xml:space="preserve">, </w:t>
      </w:r>
      <w:r w:rsidR="00DA77DC">
        <w:rPr>
          <w:rFonts w:ascii="Times New Roman" w:eastAsia="Times New Roman" w:hAnsi="Times New Roman" w:cs="Times New Roman"/>
          <w:color w:val="0C0C0F"/>
          <w:sz w:val="24"/>
          <w:szCs w:val="24"/>
          <w:highlight w:val="white"/>
        </w:rPr>
        <w:t xml:space="preserve">piuttosto </w:t>
      </w:r>
      <w:r w:rsidR="00F3266F">
        <w:rPr>
          <w:rFonts w:ascii="Times New Roman" w:eastAsia="Times New Roman" w:hAnsi="Times New Roman" w:cs="Times New Roman"/>
          <w:color w:val="0C0C0F"/>
          <w:sz w:val="24"/>
          <w:szCs w:val="24"/>
          <w:highlight w:val="white"/>
        </w:rPr>
        <w:t>invita codesta spettab</w:t>
      </w:r>
      <w:r w:rsidR="00DA77DC">
        <w:rPr>
          <w:rFonts w:ascii="Times New Roman" w:eastAsia="Times New Roman" w:hAnsi="Times New Roman" w:cs="Times New Roman"/>
          <w:color w:val="0C0C0F"/>
          <w:sz w:val="24"/>
          <w:szCs w:val="24"/>
          <w:highlight w:val="white"/>
        </w:rPr>
        <w:t xml:space="preserve">ile Associazione a visionare i dati pubblicati in Amministrazione Trasparente </w:t>
      </w:r>
      <w:hyperlink r:id="rId7" w:history="1">
        <w:r w:rsidR="00DA77DC" w:rsidRPr="005033D9">
          <w:rPr>
            <w:rStyle w:val="Collegamentoipertestuale"/>
            <w:rFonts w:ascii="Times New Roman" w:eastAsia="Times New Roman" w:hAnsi="Times New Roman" w:cs="Times New Roman"/>
            <w:sz w:val="24"/>
            <w:szCs w:val="24"/>
            <w:highlight w:val="white"/>
          </w:rPr>
          <w:t>https://.............................per</w:t>
        </w:r>
      </w:hyperlink>
      <w:r w:rsidR="00DA77DC">
        <w:rPr>
          <w:rFonts w:ascii="Times New Roman" w:eastAsia="Times New Roman" w:hAnsi="Times New Roman" w:cs="Times New Roman"/>
          <w:color w:val="0C0C0F"/>
          <w:sz w:val="24"/>
          <w:szCs w:val="24"/>
          <w:highlight w:val="white"/>
        </w:rPr>
        <w:t xml:space="preserve"> </w:t>
      </w:r>
      <w:r w:rsidR="003C11F2">
        <w:rPr>
          <w:rFonts w:ascii="Times New Roman" w:eastAsia="Times New Roman" w:hAnsi="Times New Roman" w:cs="Times New Roman"/>
          <w:color w:val="0C0C0F"/>
          <w:sz w:val="24"/>
          <w:szCs w:val="24"/>
          <w:highlight w:val="white"/>
        </w:rPr>
        <w:t xml:space="preserve">al fine di reperire notizie </w:t>
      </w:r>
      <w:r w:rsidR="00D41187">
        <w:rPr>
          <w:rFonts w:ascii="Times New Roman" w:eastAsia="Times New Roman" w:hAnsi="Times New Roman" w:cs="Times New Roman"/>
          <w:color w:val="0C0C0F"/>
          <w:sz w:val="24"/>
          <w:szCs w:val="24"/>
          <w:highlight w:val="white"/>
        </w:rPr>
        <w:t xml:space="preserve">in merito all’oggetto e </w:t>
      </w:r>
      <w:r w:rsidR="00CD60A3">
        <w:rPr>
          <w:rFonts w:ascii="Times New Roman" w:eastAsia="Times New Roman" w:hAnsi="Times New Roman" w:cs="Times New Roman"/>
          <w:color w:val="0C0C0F"/>
          <w:sz w:val="24"/>
          <w:szCs w:val="24"/>
          <w:highlight w:val="white"/>
        </w:rPr>
        <w:t xml:space="preserve">di cui al D.lgs. </w:t>
      </w:r>
      <w:r w:rsidR="003C11F2">
        <w:rPr>
          <w:rFonts w:ascii="Times New Roman" w:eastAsia="Times New Roman" w:hAnsi="Times New Roman" w:cs="Times New Roman"/>
          <w:color w:val="0C0C0F"/>
          <w:sz w:val="24"/>
          <w:szCs w:val="24"/>
          <w:highlight w:val="white"/>
        </w:rPr>
        <w:t>33.2013</w:t>
      </w:r>
      <w:r w:rsidR="00D41187">
        <w:rPr>
          <w:rFonts w:ascii="Times New Roman" w:eastAsia="Times New Roman" w:hAnsi="Times New Roman" w:cs="Times New Roman"/>
          <w:color w:val="0C0C0F"/>
          <w:sz w:val="24"/>
          <w:szCs w:val="24"/>
          <w:highlight w:val="white"/>
        </w:rPr>
        <w:t>.</w:t>
      </w:r>
    </w:p>
    <w:p w:rsidR="00157421" w:rsidRPr="00D9515D" w:rsidRDefault="00157421">
      <w:pPr>
        <w:ind w:firstLine="708"/>
        <w:jc w:val="both"/>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Cordialità.</w:t>
      </w:r>
    </w:p>
    <w:p w:rsidR="00157421" w:rsidRPr="00D9515D" w:rsidRDefault="00157421" w:rsidP="00157421">
      <w:pPr>
        <w:ind w:firstLine="708"/>
        <w:jc w:val="right"/>
        <w:rPr>
          <w:rFonts w:ascii="Times New Roman" w:eastAsia="Times New Roman" w:hAnsi="Times New Roman" w:cs="Times New Roman"/>
          <w:color w:val="0C0C0F"/>
          <w:sz w:val="24"/>
          <w:szCs w:val="24"/>
          <w:highlight w:val="white"/>
        </w:rPr>
      </w:pPr>
      <w:r w:rsidRPr="00D9515D">
        <w:rPr>
          <w:rFonts w:ascii="Times New Roman" w:eastAsia="Times New Roman" w:hAnsi="Times New Roman" w:cs="Times New Roman"/>
          <w:color w:val="0C0C0F"/>
          <w:sz w:val="24"/>
          <w:szCs w:val="24"/>
          <w:highlight w:val="white"/>
        </w:rPr>
        <w:t>Il Dirigente scolastico</w:t>
      </w:r>
    </w:p>
    <w:sectPr w:rsidR="00157421" w:rsidRPr="00D9515D" w:rsidSect="00D41187">
      <w:pgSz w:w="11906" w:h="16838"/>
      <w:pgMar w:top="1417" w:right="1134" w:bottom="567"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5A7329"/>
    <w:rsid w:val="00064EB6"/>
    <w:rsid w:val="00084DFF"/>
    <w:rsid w:val="000D1047"/>
    <w:rsid w:val="00113050"/>
    <w:rsid w:val="00157421"/>
    <w:rsid w:val="00183DC1"/>
    <w:rsid w:val="001A66A1"/>
    <w:rsid w:val="001D0E7A"/>
    <w:rsid w:val="001F5F9E"/>
    <w:rsid w:val="0022353F"/>
    <w:rsid w:val="002B2BBA"/>
    <w:rsid w:val="003A14B8"/>
    <w:rsid w:val="003A69B3"/>
    <w:rsid w:val="003C11F2"/>
    <w:rsid w:val="00420F74"/>
    <w:rsid w:val="00453278"/>
    <w:rsid w:val="00464A6F"/>
    <w:rsid w:val="00533310"/>
    <w:rsid w:val="00551689"/>
    <w:rsid w:val="005A7329"/>
    <w:rsid w:val="005C1F76"/>
    <w:rsid w:val="00602B5D"/>
    <w:rsid w:val="0066211E"/>
    <w:rsid w:val="006816A6"/>
    <w:rsid w:val="006E0087"/>
    <w:rsid w:val="006E2DDA"/>
    <w:rsid w:val="006E6D70"/>
    <w:rsid w:val="00727E4D"/>
    <w:rsid w:val="00731DEB"/>
    <w:rsid w:val="007979FC"/>
    <w:rsid w:val="007B4A44"/>
    <w:rsid w:val="008374E9"/>
    <w:rsid w:val="008379C6"/>
    <w:rsid w:val="00855EDC"/>
    <w:rsid w:val="00866E83"/>
    <w:rsid w:val="008676E2"/>
    <w:rsid w:val="008C0619"/>
    <w:rsid w:val="008C4B8C"/>
    <w:rsid w:val="008F28FF"/>
    <w:rsid w:val="00915605"/>
    <w:rsid w:val="009B53EB"/>
    <w:rsid w:val="009B5A15"/>
    <w:rsid w:val="009B7CA0"/>
    <w:rsid w:val="009C20E0"/>
    <w:rsid w:val="00A11FE8"/>
    <w:rsid w:val="00AE14A3"/>
    <w:rsid w:val="00B1584F"/>
    <w:rsid w:val="00B33446"/>
    <w:rsid w:val="00B35F05"/>
    <w:rsid w:val="00B5587B"/>
    <w:rsid w:val="00B80BE0"/>
    <w:rsid w:val="00B94BB3"/>
    <w:rsid w:val="00C6339C"/>
    <w:rsid w:val="00C6750D"/>
    <w:rsid w:val="00CD60A3"/>
    <w:rsid w:val="00D00C21"/>
    <w:rsid w:val="00D1400F"/>
    <w:rsid w:val="00D41187"/>
    <w:rsid w:val="00D42E9E"/>
    <w:rsid w:val="00D51075"/>
    <w:rsid w:val="00D61856"/>
    <w:rsid w:val="00D9515D"/>
    <w:rsid w:val="00DA07C2"/>
    <w:rsid w:val="00DA77DC"/>
    <w:rsid w:val="00DC767C"/>
    <w:rsid w:val="00DF29A4"/>
    <w:rsid w:val="00DF578A"/>
    <w:rsid w:val="00E04754"/>
    <w:rsid w:val="00E20B2D"/>
    <w:rsid w:val="00EA624F"/>
    <w:rsid w:val="00F326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0087"/>
  </w:style>
  <w:style w:type="paragraph" w:styleId="Titolo1">
    <w:name w:val="heading 1"/>
    <w:basedOn w:val="Normale"/>
    <w:next w:val="Normale"/>
    <w:uiPriority w:val="9"/>
    <w:qFormat/>
    <w:rsid w:val="006E0087"/>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6E008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6E008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6E0087"/>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6E0087"/>
    <w:pPr>
      <w:keepNext/>
      <w:keepLines/>
      <w:spacing w:before="220" w:after="40"/>
      <w:outlineLvl w:val="4"/>
    </w:pPr>
    <w:rPr>
      <w:b/>
    </w:rPr>
  </w:style>
  <w:style w:type="paragraph" w:styleId="Titolo6">
    <w:name w:val="heading 6"/>
    <w:basedOn w:val="Normale"/>
    <w:next w:val="Normale"/>
    <w:uiPriority w:val="9"/>
    <w:semiHidden/>
    <w:unhideWhenUsed/>
    <w:qFormat/>
    <w:rsid w:val="006E008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E0087"/>
    <w:tblPr>
      <w:tblCellMar>
        <w:top w:w="0" w:type="dxa"/>
        <w:left w:w="0" w:type="dxa"/>
        <w:bottom w:w="0" w:type="dxa"/>
        <w:right w:w="0" w:type="dxa"/>
      </w:tblCellMar>
    </w:tblPr>
  </w:style>
  <w:style w:type="paragraph" w:styleId="Titolo">
    <w:name w:val="Title"/>
    <w:basedOn w:val="Normale"/>
    <w:next w:val="Normale"/>
    <w:uiPriority w:val="10"/>
    <w:qFormat/>
    <w:rsid w:val="006E0087"/>
    <w:pPr>
      <w:keepNext/>
      <w:keepLines/>
      <w:spacing w:before="480" w:after="120"/>
    </w:pPr>
    <w:rPr>
      <w:b/>
      <w:sz w:val="72"/>
      <w:szCs w:val="72"/>
    </w:rPr>
  </w:style>
  <w:style w:type="paragraph" w:styleId="Sottotitolo">
    <w:name w:val="Subtitle"/>
    <w:basedOn w:val="Normale"/>
    <w:next w:val="Normale"/>
    <w:uiPriority w:val="11"/>
    <w:qFormat/>
    <w:rsid w:val="006E0087"/>
    <w:rPr>
      <w:color w:val="5A5A5A"/>
    </w:rPr>
  </w:style>
  <w:style w:type="character" w:styleId="Collegamentoipertestuale">
    <w:name w:val="Hyperlink"/>
    <w:basedOn w:val="Carpredefinitoparagrafo"/>
    <w:uiPriority w:val="99"/>
    <w:unhideWhenUsed/>
    <w:rsid w:val="008F28FF"/>
    <w:rPr>
      <w:color w:val="0000FF"/>
      <w:u w:val="single"/>
    </w:rPr>
  </w:style>
</w:styles>
</file>

<file path=word/webSettings.xml><?xml version="1.0" encoding="utf-8"?>
<w:webSettings xmlns:r="http://schemas.openxmlformats.org/officeDocument/2006/relationships" xmlns:w="http://schemas.openxmlformats.org/wordprocessingml/2006/main">
  <w:divs>
    <w:div w:id="932713126">
      <w:bodyDiv w:val="1"/>
      <w:marLeft w:val="0"/>
      <w:marRight w:val="0"/>
      <w:marTop w:val="0"/>
      <w:marBottom w:val="0"/>
      <w:divBdr>
        <w:top w:val="none" w:sz="0" w:space="0" w:color="auto"/>
        <w:left w:val="none" w:sz="0" w:space="0" w:color="auto"/>
        <w:bottom w:val="none" w:sz="0" w:space="0" w:color="auto"/>
        <w:right w:val="none" w:sz="0" w:space="0" w:color="auto"/>
      </w:divBdr>
    </w:div>
    <w:div w:id="968707629">
      <w:bodyDiv w:val="1"/>
      <w:marLeft w:val="0"/>
      <w:marRight w:val="0"/>
      <w:marTop w:val="0"/>
      <w:marBottom w:val="0"/>
      <w:divBdr>
        <w:top w:val="none" w:sz="0" w:space="0" w:color="auto"/>
        <w:left w:val="none" w:sz="0" w:space="0" w:color="auto"/>
        <w:bottom w:val="none" w:sz="0" w:space="0" w:color="auto"/>
        <w:right w:val="none" w:sz="0" w:space="0" w:color="auto"/>
      </w:divBdr>
      <w:divsChild>
        <w:div w:id="1090200769">
          <w:marLeft w:val="0"/>
          <w:marRight w:val="0"/>
          <w:marTop w:val="0"/>
          <w:marBottom w:val="0"/>
          <w:divBdr>
            <w:top w:val="none" w:sz="0" w:space="0" w:color="auto"/>
            <w:left w:val="none" w:sz="0" w:space="0" w:color="auto"/>
            <w:bottom w:val="none" w:sz="0" w:space="0" w:color="auto"/>
            <w:right w:val="none" w:sz="0" w:space="0" w:color="auto"/>
          </w:divBdr>
        </w:div>
        <w:div w:id="575628196">
          <w:marLeft w:val="0"/>
          <w:marRight w:val="0"/>
          <w:marTop w:val="0"/>
          <w:marBottom w:val="0"/>
          <w:divBdr>
            <w:top w:val="none" w:sz="0" w:space="0" w:color="auto"/>
            <w:left w:val="none" w:sz="0" w:space="0" w:color="auto"/>
            <w:bottom w:val="none" w:sz="0" w:space="0" w:color="auto"/>
            <w:right w:val="none" w:sz="0" w:space="0" w:color="auto"/>
          </w:divBdr>
        </w:div>
        <w:div w:id="513886088">
          <w:marLeft w:val="0"/>
          <w:marRight w:val="0"/>
          <w:marTop w:val="0"/>
          <w:marBottom w:val="0"/>
          <w:divBdr>
            <w:top w:val="none" w:sz="0" w:space="0" w:color="auto"/>
            <w:left w:val="none" w:sz="0" w:space="0" w:color="auto"/>
            <w:bottom w:val="none" w:sz="0" w:space="0" w:color="auto"/>
            <w:right w:val="none" w:sz="0" w:space="0" w:color="auto"/>
          </w:divBdr>
        </w:div>
        <w:div w:id="1045758981">
          <w:marLeft w:val="0"/>
          <w:marRight w:val="0"/>
          <w:marTop w:val="0"/>
          <w:marBottom w:val="0"/>
          <w:divBdr>
            <w:top w:val="none" w:sz="0" w:space="0" w:color="auto"/>
            <w:left w:val="none" w:sz="0" w:space="0" w:color="auto"/>
            <w:bottom w:val="none" w:sz="0" w:space="0" w:color="auto"/>
            <w:right w:val="none" w:sz="0" w:space="0" w:color="auto"/>
          </w:divBdr>
        </w:div>
      </w:divsChild>
    </w:div>
    <w:div w:id="997803681">
      <w:bodyDiv w:val="1"/>
      <w:marLeft w:val="0"/>
      <w:marRight w:val="0"/>
      <w:marTop w:val="0"/>
      <w:marBottom w:val="0"/>
      <w:divBdr>
        <w:top w:val="none" w:sz="0" w:space="0" w:color="auto"/>
        <w:left w:val="none" w:sz="0" w:space="0" w:color="auto"/>
        <w:bottom w:val="none" w:sz="0" w:space="0" w:color="auto"/>
        <w:right w:val="none" w:sz="0" w:space="0" w:color="auto"/>
      </w:divBdr>
      <w:divsChild>
        <w:div w:id="1923100820">
          <w:marLeft w:val="-2400"/>
          <w:marRight w:val="-480"/>
          <w:marTop w:val="0"/>
          <w:marBottom w:val="0"/>
          <w:divBdr>
            <w:top w:val="none" w:sz="0" w:space="0" w:color="auto"/>
            <w:left w:val="none" w:sz="0" w:space="0" w:color="auto"/>
            <w:bottom w:val="none" w:sz="0" w:space="0" w:color="auto"/>
            <w:right w:val="none" w:sz="0" w:space="0" w:color="auto"/>
          </w:divBdr>
        </w:div>
        <w:div w:id="1070733388">
          <w:marLeft w:val="-2400"/>
          <w:marRight w:val="-480"/>
          <w:marTop w:val="0"/>
          <w:marBottom w:val="0"/>
          <w:divBdr>
            <w:top w:val="none" w:sz="0" w:space="0" w:color="auto"/>
            <w:left w:val="none" w:sz="0" w:space="0" w:color="auto"/>
            <w:bottom w:val="none" w:sz="0" w:space="0" w:color="auto"/>
            <w:right w:val="none" w:sz="0" w:space="0" w:color="auto"/>
          </w:divBdr>
        </w:div>
      </w:divsChild>
    </w:div>
    <w:div w:id="1043944074">
      <w:bodyDiv w:val="1"/>
      <w:marLeft w:val="0"/>
      <w:marRight w:val="0"/>
      <w:marTop w:val="0"/>
      <w:marBottom w:val="0"/>
      <w:divBdr>
        <w:top w:val="none" w:sz="0" w:space="0" w:color="auto"/>
        <w:left w:val="none" w:sz="0" w:space="0" w:color="auto"/>
        <w:bottom w:val="none" w:sz="0" w:space="0" w:color="auto"/>
        <w:right w:val="none" w:sz="0" w:space="0" w:color="auto"/>
      </w:divBdr>
      <w:divsChild>
        <w:div w:id="1129477067">
          <w:marLeft w:val="0"/>
          <w:marRight w:val="0"/>
          <w:marTop w:val="0"/>
          <w:marBottom w:val="0"/>
          <w:divBdr>
            <w:top w:val="none" w:sz="0" w:space="0" w:color="auto"/>
            <w:left w:val="none" w:sz="0" w:space="0" w:color="auto"/>
            <w:bottom w:val="none" w:sz="0" w:space="0" w:color="auto"/>
            <w:right w:val="none" w:sz="0" w:space="0" w:color="auto"/>
          </w:divBdr>
        </w:div>
        <w:div w:id="1466851706">
          <w:marLeft w:val="0"/>
          <w:marRight w:val="0"/>
          <w:marTop w:val="0"/>
          <w:marBottom w:val="0"/>
          <w:divBdr>
            <w:top w:val="none" w:sz="0" w:space="0" w:color="auto"/>
            <w:left w:val="none" w:sz="0" w:space="0" w:color="auto"/>
            <w:bottom w:val="none" w:sz="0" w:space="0" w:color="auto"/>
            <w:right w:val="none" w:sz="0" w:space="0" w:color="auto"/>
          </w:divBdr>
        </w:div>
        <w:div w:id="573901613">
          <w:marLeft w:val="0"/>
          <w:marRight w:val="0"/>
          <w:marTop w:val="0"/>
          <w:marBottom w:val="0"/>
          <w:divBdr>
            <w:top w:val="none" w:sz="0" w:space="0" w:color="auto"/>
            <w:left w:val="none" w:sz="0" w:space="0" w:color="auto"/>
            <w:bottom w:val="none" w:sz="0" w:space="0" w:color="auto"/>
            <w:right w:val="none" w:sz="0" w:space="0" w:color="auto"/>
          </w:divBdr>
        </w:div>
        <w:div w:id="1072000449">
          <w:marLeft w:val="0"/>
          <w:marRight w:val="0"/>
          <w:marTop w:val="0"/>
          <w:marBottom w:val="0"/>
          <w:divBdr>
            <w:top w:val="none" w:sz="0" w:space="0" w:color="auto"/>
            <w:left w:val="none" w:sz="0" w:space="0" w:color="auto"/>
            <w:bottom w:val="none" w:sz="0" w:space="0" w:color="auto"/>
            <w:right w:val="none" w:sz="0" w:space="0" w:color="auto"/>
          </w:divBdr>
        </w:div>
      </w:divsChild>
    </w:div>
    <w:div w:id="1445733468">
      <w:bodyDiv w:val="1"/>
      <w:marLeft w:val="0"/>
      <w:marRight w:val="0"/>
      <w:marTop w:val="0"/>
      <w:marBottom w:val="0"/>
      <w:divBdr>
        <w:top w:val="none" w:sz="0" w:space="0" w:color="auto"/>
        <w:left w:val="none" w:sz="0" w:space="0" w:color="auto"/>
        <w:bottom w:val="none" w:sz="0" w:space="0" w:color="auto"/>
        <w:right w:val="none" w:sz="0" w:space="0" w:color="auto"/>
      </w:divBdr>
      <w:divsChild>
        <w:div w:id="1505701547">
          <w:marLeft w:val="-2400"/>
          <w:marRight w:val="-480"/>
          <w:marTop w:val="0"/>
          <w:marBottom w:val="0"/>
          <w:divBdr>
            <w:top w:val="none" w:sz="0" w:space="0" w:color="auto"/>
            <w:left w:val="none" w:sz="0" w:space="0" w:color="auto"/>
            <w:bottom w:val="none" w:sz="0" w:space="0" w:color="auto"/>
            <w:right w:val="none" w:sz="0" w:space="0" w:color="auto"/>
          </w:divBdr>
        </w:div>
        <w:div w:id="1500802535">
          <w:marLeft w:val="-2400"/>
          <w:marRight w:val="-480"/>
          <w:marTop w:val="0"/>
          <w:marBottom w:val="0"/>
          <w:divBdr>
            <w:top w:val="none" w:sz="0" w:space="0" w:color="auto"/>
            <w:left w:val="none" w:sz="0" w:space="0" w:color="auto"/>
            <w:bottom w:val="none" w:sz="0" w:space="0" w:color="auto"/>
            <w:right w:val="none" w:sz="0" w:space="0" w:color="auto"/>
          </w:divBdr>
        </w:div>
      </w:divsChild>
    </w:div>
    <w:div w:id="1722900897">
      <w:bodyDiv w:val="1"/>
      <w:marLeft w:val="0"/>
      <w:marRight w:val="0"/>
      <w:marTop w:val="0"/>
      <w:marBottom w:val="0"/>
      <w:divBdr>
        <w:top w:val="none" w:sz="0" w:space="0" w:color="auto"/>
        <w:left w:val="none" w:sz="0" w:space="0" w:color="auto"/>
        <w:bottom w:val="none" w:sz="0" w:space="0" w:color="auto"/>
        <w:right w:val="none" w:sz="0" w:space="0" w:color="auto"/>
      </w:divBdr>
    </w:div>
    <w:div w:id="189211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ca@postacert.istruzione.it" TargetMode="External"/><Relationship Id="rId5" Type="http://schemas.openxmlformats.org/officeDocument/2006/relationships/hyperlink" Target="mailto:posta@pec.assorup.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47DC-EDF0-441B-AA08-8FDB4B16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901</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15</cp:revision>
  <dcterms:created xsi:type="dcterms:W3CDTF">2024-03-01T08:11:00Z</dcterms:created>
  <dcterms:modified xsi:type="dcterms:W3CDTF">2024-03-02T07:29:00Z</dcterms:modified>
</cp:coreProperties>
</file>